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127FFC" w:rsidRPr="00AB0C5D" w14:paraId="03C92059" w14:textId="77777777" w:rsidTr="00D16521">
        <w:tc>
          <w:tcPr>
            <w:tcW w:w="4977" w:type="dxa"/>
            <w:tcBorders>
              <w:top w:val="nil"/>
              <w:left w:val="nil"/>
              <w:bottom w:val="nil"/>
              <w:right w:val="nil"/>
            </w:tcBorders>
            <w:shd w:val="clear" w:color="auto" w:fill="auto"/>
          </w:tcPr>
          <w:p w14:paraId="33C410E6" w14:textId="77777777" w:rsidR="00127FFC" w:rsidRPr="004521B5" w:rsidRDefault="00127FFC" w:rsidP="00D16521">
            <w:pPr>
              <w:spacing w:after="0" w:line="240" w:lineRule="auto"/>
              <w:rPr>
                <w:rFonts w:ascii="Times New Roman" w:hAnsi="Times New Roman"/>
                <w:b/>
                <w:sz w:val="26"/>
                <w:szCs w:val="26"/>
              </w:rPr>
            </w:pPr>
          </w:p>
        </w:tc>
      </w:tr>
    </w:tbl>
    <w:p w14:paraId="55EAB32C" w14:textId="77777777" w:rsidR="00127FFC" w:rsidRDefault="003C5661" w:rsidP="00127FFC">
      <w:pPr>
        <w:shd w:val="clear" w:color="auto" w:fill="FFFFFF"/>
        <w:spacing w:after="0" w:line="240" w:lineRule="auto"/>
        <w:jc w:val="center"/>
        <w:rPr>
          <w:rFonts w:ascii="Times New Roman" w:hAnsi="Times New Roman"/>
          <w:sz w:val="26"/>
          <w:szCs w:val="26"/>
        </w:rPr>
      </w:pPr>
      <w:r>
        <w:rPr>
          <w:rFonts w:ascii="Times New Roman" w:hAnsi="Times New Roman"/>
          <w:sz w:val="26"/>
          <w:szCs w:val="26"/>
        </w:rPr>
        <w:t>О</w:t>
      </w:r>
      <w:r w:rsidR="00127FFC" w:rsidRPr="001E71A5">
        <w:rPr>
          <w:rFonts w:ascii="Times New Roman" w:hAnsi="Times New Roman"/>
          <w:sz w:val="26"/>
          <w:szCs w:val="26"/>
        </w:rPr>
        <w:t>тчет</w:t>
      </w:r>
      <w:r w:rsidR="00127FFC">
        <w:rPr>
          <w:rFonts w:ascii="Times New Roman" w:hAnsi="Times New Roman"/>
          <w:sz w:val="26"/>
          <w:szCs w:val="26"/>
        </w:rPr>
        <w:t xml:space="preserve"> о приведении нормативного правового акта Республики Хакасия в соответствие с нормативными правовыми актами Российской Федерации и (или) Республики Хакасия</w:t>
      </w:r>
    </w:p>
    <w:p w14:paraId="27E88BB5" w14:textId="77777777" w:rsidR="00127FFC" w:rsidRDefault="00127FFC" w:rsidP="00127FFC">
      <w:pPr>
        <w:shd w:val="clear" w:color="auto" w:fill="FFFFFF"/>
        <w:spacing w:after="0" w:line="240" w:lineRule="auto"/>
        <w:jc w:val="center"/>
        <w:rPr>
          <w:rFonts w:ascii="Times New Roman" w:hAnsi="Times New Roman"/>
          <w:sz w:val="26"/>
          <w:szCs w:val="26"/>
        </w:rPr>
      </w:pPr>
    </w:p>
    <w:p w14:paraId="1F4467BD" w14:textId="77777777" w:rsidR="00127FFC" w:rsidRDefault="00127FFC" w:rsidP="00127FFC">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Наименование регулирующего органа</w:t>
      </w:r>
      <w:r w:rsidRPr="00697E8C">
        <w:rPr>
          <w:rFonts w:ascii="Times New Roman" w:hAnsi="Times New Roman"/>
          <w:sz w:val="26"/>
          <w:szCs w:val="26"/>
        </w:rPr>
        <w:t>:</w:t>
      </w:r>
      <w:r w:rsidR="00697E8C">
        <w:rPr>
          <w:rFonts w:ascii="Times New Roman" w:hAnsi="Times New Roman"/>
          <w:sz w:val="26"/>
          <w:szCs w:val="26"/>
        </w:rPr>
        <w:t xml:space="preserve"> Министерство имущественных и земельных отношений Республики Хакасия.</w:t>
      </w:r>
    </w:p>
    <w:p w14:paraId="1E4C6DFE" w14:textId="77777777" w:rsidR="00127FFC" w:rsidRPr="00AF1F91" w:rsidRDefault="00127FFC" w:rsidP="00741988">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sidRPr="00AF1F91">
        <w:rPr>
          <w:rFonts w:ascii="Times New Roman" w:hAnsi="Times New Roman"/>
          <w:sz w:val="26"/>
          <w:szCs w:val="26"/>
        </w:rPr>
        <w:t>Вид и наименование проекта нормативного акта:</w:t>
      </w:r>
      <w:r w:rsidR="00172306">
        <w:rPr>
          <w:rFonts w:ascii="Times New Roman" w:hAnsi="Times New Roman"/>
          <w:sz w:val="26"/>
          <w:szCs w:val="26"/>
        </w:rPr>
        <w:t xml:space="preserve"> проект п</w:t>
      </w:r>
      <w:r w:rsidR="00697E8C" w:rsidRPr="00AF1F91">
        <w:rPr>
          <w:rFonts w:ascii="Times New Roman" w:hAnsi="Times New Roman"/>
          <w:sz w:val="26"/>
          <w:szCs w:val="26"/>
        </w:rPr>
        <w:t>остановления Правительства Р</w:t>
      </w:r>
      <w:r w:rsidR="00AF1F91" w:rsidRPr="00AF1F91">
        <w:rPr>
          <w:rFonts w:ascii="Times New Roman" w:hAnsi="Times New Roman"/>
          <w:sz w:val="26"/>
          <w:szCs w:val="26"/>
        </w:rPr>
        <w:t>еспублики Хакасия</w:t>
      </w:r>
      <w:r w:rsidR="00AF1F91">
        <w:rPr>
          <w:rFonts w:ascii="Times New Roman" w:hAnsi="Times New Roman"/>
          <w:sz w:val="26"/>
          <w:szCs w:val="26"/>
        </w:rPr>
        <w:t xml:space="preserve"> </w:t>
      </w:r>
      <w:r w:rsidR="00697E8C" w:rsidRPr="00AF1F91">
        <w:rPr>
          <w:rFonts w:ascii="Times New Roman" w:hAnsi="Times New Roman"/>
          <w:sz w:val="26"/>
          <w:szCs w:val="26"/>
        </w:rPr>
        <w:t>«О внесении изменений в Закон Республики Хакасия «</w:t>
      </w:r>
      <w:r w:rsidR="00697E8C" w:rsidRPr="00AF1F91">
        <w:rPr>
          <w:rFonts w:ascii="Times New Roman" w:hAnsi="Times New Roman"/>
          <w:sz w:val="26"/>
          <w:szCs w:val="24"/>
        </w:rPr>
        <w:t>Об установлении срока рассрочки оплаты недвижимого имущества, находящегося в государственной собственности Республики Хакасия и приобретаемого субъектами малого и среднего предпринимательства при реализации ими преимущественного права на приобретение арендуемого имущества</w:t>
      </w:r>
      <w:r w:rsidR="00697E8C" w:rsidRPr="00AF1F91">
        <w:rPr>
          <w:rFonts w:ascii="Times New Roman" w:hAnsi="Times New Roman"/>
          <w:sz w:val="26"/>
          <w:szCs w:val="26"/>
        </w:rPr>
        <w:t>».</w:t>
      </w:r>
    </w:p>
    <w:p w14:paraId="752462D1" w14:textId="4049CAA9" w:rsidR="00127FFC" w:rsidRDefault="00127FFC" w:rsidP="00D54212">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Электронный адрес страницы на Официальном портале на которой размещена информация, предусмотренная пунктом 5.6 Порядка оценки регулирующего воздействия проектов нормативных правовых актов, затрагивающих вопросы осуществления предпринимательской и иной экономической деятельности утвержденного постановлением Правительства Республики Хакасия от 02.12.2013 № 671</w:t>
      </w:r>
      <w:r w:rsidRPr="001C4782">
        <w:rPr>
          <w:rFonts w:ascii="Times New Roman" w:hAnsi="Times New Roman"/>
          <w:sz w:val="26"/>
          <w:szCs w:val="26"/>
        </w:rPr>
        <w:t>:</w:t>
      </w:r>
      <w:r w:rsidR="00513FDC">
        <w:rPr>
          <w:rFonts w:ascii="Times New Roman" w:hAnsi="Times New Roman"/>
          <w:sz w:val="26"/>
          <w:szCs w:val="26"/>
        </w:rPr>
        <w:t xml:space="preserve"> </w:t>
      </w:r>
      <w:r w:rsidR="00D54212" w:rsidRPr="00D54212">
        <w:rPr>
          <w:rFonts w:ascii="Times New Roman" w:hAnsi="Times New Roman"/>
          <w:sz w:val="26"/>
          <w:szCs w:val="26"/>
        </w:rPr>
        <w:t>https://orv.r-19.ru/rl/2023-05-04_5806/</w:t>
      </w:r>
      <w:r w:rsidR="00BC06D0">
        <w:rPr>
          <w:rFonts w:ascii="Times New Roman" w:hAnsi="Times New Roman"/>
          <w:sz w:val="26"/>
          <w:szCs w:val="26"/>
        </w:rPr>
        <w:t>.</w:t>
      </w:r>
    </w:p>
    <w:p w14:paraId="0FEFD8F3" w14:textId="69F08438" w:rsidR="00127FFC" w:rsidRPr="000D3A37" w:rsidRDefault="00127FFC" w:rsidP="00127FFC">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sidRPr="000D3A37">
        <w:rPr>
          <w:rFonts w:ascii="Times New Roman" w:hAnsi="Times New Roman"/>
          <w:sz w:val="26"/>
          <w:szCs w:val="26"/>
        </w:rPr>
        <w:t xml:space="preserve">Номер регистрационной карточки проекта документа (РКПД), автоматически присвоенный в системе автоматизации делопроизводства и документооборота «Дело» проекту </w:t>
      </w:r>
      <w:r>
        <w:rPr>
          <w:rFonts w:ascii="Times New Roman" w:hAnsi="Times New Roman"/>
          <w:sz w:val="26"/>
          <w:szCs w:val="26"/>
        </w:rPr>
        <w:t xml:space="preserve">нормативного </w:t>
      </w:r>
      <w:r w:rsidRPr="000D3A37">
        <w:rPr>
          <w:rFonts w:ascii="Times New Roman" w:hAnsi="Times New Roman"/>
          <w:sz w:val="26"/>
          <w:szCs w:val="26"/>
        </w:rPr>
        <w:t>акта (при наличии):</w:t>
      </w:r>
      <w:r w:rsidR="00E40158">
        <w:rPr>
          <w:rFonts w:ascii="Times New Roman" w:hAnsi="Times New Roman"/>
          <w:sz w:val="26"/>
          <w:szCs w:val="26"/>
        </w:rPr>
        <w:t xml:space="preserve"> 243</w:t>
      </w:r>
      <w:r w:rsidR="00BC06D0">
        <w:rPr>
          <w:rFonts w:ascii="Times New Roman" w:hAnsi="Times New Roman"/>
          <w:sz w:val="26"/>
          <w:szCs w:val="26"/>
        </w:rPr>
        <w:t>.</w:t>
      </w:r>
    </w:p>
    <w:p w14:paraId="7F62A0D7" w14:textId="54C9810E" w:rsidR="00127FFC" w:rsidRPr="00E40158" w:rsidRDefault="00127FFC" w:rsidP="00127FFC">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sidRPr="00294662">
        <w:rPr>
          <w:rFonts w:ascii="Times New Roman" w:hAnsi="Times New Roman"/>
          <w:sz w:val="26"/>
          <w:szCs w:val="26"/>
        </w:rPr>
        <w:t>Дата согласования без замечаний проек</w:t>
      </w:r>
      <w:bookmarkStart w:id="0" w:name="_GoBack"/>
      <w:bookmarkEnd w:id="0"/>
      <w:r w:rsidRPr="00294662">
        <w:rPr>
          <w:rFonts w:ascii="Times New Roman" w:hAnsi="Times New Roman"/>
          <w:sz w:val="26"/>
          <w:szCs w:val="26"/>
        </w:rPr>
        <w:t xml:space="preserve">та </w:t>
      </w:r>
      <w:r>
        <w:rPr>
          <w:rFonts w:ascii="Times New Roman" w:hAnsi="Times New Roman"/>
          <w:sz w:val="26"/>
          <w:szCs w:val="26"/>
        </w:rPr>
        <w:t xml:space="preserve">нормативного </w:t>
      </w:r>
      <w:r w:rsidRPr="00294662">
        <w:rPr>
          <w:rFonts w:ascii="Times New Roman" w:hAnsi="Times New Roman"/>
          <w:sz w:val="26"/>
          <w:szCs w:val="26"/>
        </w:rPr>
        <w:t>ак</w:t>
      </w:r>
      <w:r>
        <w:rPr>
          <w:rFonts w:ascii="Times New Roman" w:hAnsi="Times New Roman"/>
          <w:sz w:val="26"/>
          <w:szCs w:val="26"/>
        </w:rPr>
        <w:t>та в соответствии с пунктом 3.2</w:t>
      </w:r>
      <w:r w:rsidRPr="00294662">
        <w:rPr>
          <w:rFonts w:ascii="Times New Roman" w:hAnsi="Times New Roman"/>
          <w:sz w:val="26"/>
          <w:szCs w:val="26"/>
        </w:rPr>
        <w:t xml:space="preserve"> Порядка оценки регулирующего воздействия проектов нормативных правовых актов Республики Хакасия, затрагивающих вопросы осуществления предпринимательской и </w:t>
      </w:r>
      <w:r>
        <w:rPr>
          <w:rFonts w:ascii="Times New Roman" w:hAnsi="Times New Roman"/>
          <w:sz w:val="26"/>
          <w:szCs w:val="26"/>
        </w:rPr>
        <w:t>иной экономической</w:t>
      </w:r>
      <w:r w:rsidRPr="00294662">
        <w:rPr>
          <w:rFonts w:ascii="Times New Roman" w:hAnsi="Times New Roman"/>
          <w:sz w:val="26"/>
          <w:szCs w:val="26"/>
        </w:rPr>
        <w:t xml:space="preserve"> деятельности, утвержденного постановлением Правительства Республики Хакасия от 02.12.2013 № 671</w:t>
      </w:r>
      <w:r>
        <w:rPr>
          <w:rFonts w:ascii="Times New Roman" w:hAnsi="Times New Roman"/>
          <w:sz w:val="26"/>
          <w:szCs w:val="26"/>
        </w:rPr>
        <w:t xml:space="preserve"> (для соответствующих проектов актов)</w:t>
      </w:r>
      <w:r w:rsidRPr="00294662">
        <w:rPr>
          <w:rFonts w:ascii="Times New Roman" w:hAnsi="Times New Roman"/>
          <w:sz w:val="26"/>
          <w:szCs w:val="26"/>
        </w:rPr>
        <w:t>:</w:t>
      </w:r>
      <w:r w:rsidR="00697E8C">
        <w:rPr>
          <w:rFonts w:ascii="Times New Roman" w:hAnsi="Times New Roman"/>
          <w:sz w:val="26"/>
          <w:szCs w:val="26"/>
        </w:rPr>
        <w:t xml:space="preserve"> </w:t>
      </w:r>
      <w:r w:rsidR="00BC06D0">
        <w:rPr>
          <w:rFonts w:ascii="Times New Roman" w:hAnsi="Times New Roman"/>
          <w:sz w:val="26"/>
          <w:szCs w:val="26"/>
        </w:rPr>
        <w:t>21.04.2023.</w:t>
      </w:r>
    </w:p>
    <w:p w14:paraId="05C14BA6" w14:textId="77777777" w:rsidR="00127FFC" w:rsidRDefault="00127FFC" w:rsidP="00127FFC">
      <w:pPr>
        <w:numPr>
          <w:ilvl w:val="0"/>
          <w:numId w:val="1"/>
        </w:numPr>
        <w:shd w:val="clear" w:color="auto" w:fill="FFFFFF"/>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Контактная информация исполнителя в регулирующем органе</w:t>
      </w:r>
      <w:r w:rsidRPr="00206648">
        <w:rPr>
          <w:rFonts w:ascii="Times New Roman" w:hAnsi="Times New Roman"/>
          <w:sz w:val="26"/>
          <w:szCs w:val="26"/>
        </w:rPr>
        <w:t>:</w:t>
      </w:r>
    </w:p>
    <w:p w14:paraId="637FD660" w14:textId="77777777" w:rsidR="00127FFC" w:rsidRPr="00206648" w:rsidRDefault="00127FFC" w:rsidP="00127FFC">
      <w:pPr>
        <w:tabs>
          <w:tab w:val="left" w:pos="993"/>
        </w:tabs>
        <w:spacing w:after="0" w:line="240" w:lineRule="auto"/>
        <w:ind w:firstLine="709"/>
        <w:jc w:val="both"/>
        <w:rPr>
          <w:rFonts w:ascii="Times New Roman" w:hAnsi="Times New Roman"/>
          <w:sz w:val="26"/>
          <w:szCs w:val="26"/>
        </w:rPr>
      </w:pPr>
      <w:r w:rsidRPr="00206648">
        <w:rPr>
          <w:rFonts w:ascii="Times New Roman" w:hAnsi="Times New Roman"/>
          <w:sz w:val="26"/>
          <w:szCs w:val="26"/>
        </w:rPr>
        <w:t>Ф.И.О.:</w:t>
      </w:r>
      <w:r w:rsidR="00697E8C">
        <w:rPr>
          <w:rFonts w:ascii="Times New Roman" w:hAnsi="Times New Roman"/>
          <w:sz w:val="26"/>
          <w:szCs w:val="26"/>
        </w:rPr>
        <w:t xml:space="preserve"> Ощепкова Ольга Сергеевна</w:t>
      </w:r>
    </w:p>
    <w:p w14:paraId="3A500E1F" w14:textId="77777777" w:rsidR="00127FFC" w:rsidRPr="00206648" w:rsidRDefault="00127FFC" w:rsidP="00127FFC">
      <w:pPr>
        <w:tabs>
          <w:tab w:val="left" w:pos="993"/>
        </w:tabs>
        <w:spacing w:after="0" w:line="240" w:lineRule="auto"/>
        <w:ind w:firstLine="709"/>
        <w:jc w:val="both"/>
        <w:rPr>
          <w:rFonts w:ascii="Times New Roman" w:hAnsi="Times New Roman"/>
          <w:sz w:val="26"/>
          <w:szCs w:val="26"/>
        </w:rPr>
      </w:pPr>
      <w:r w:rsidRPr="00206648">
        <w:rPr>
          <w:rFonts w:ascii="Times New Roman" w:hAnsi="Times New Roman"/>
          <w:sz w:val="26"/>
          <w:szCs w:val="26"/>
        </w:rPr>
        <w:t>Должность:</w:t>
      </w:r>
      <w:r w:rsidR="00697E8C">
        <w:rPr>
          <w:rFonts w:ascii="Times New Roman" w:hAnsi="Times New Roman"/>
          <w:sz w:val="26"/>
          <w:szCs w:val="26"/>
        </w:rPr>
        <w:t xml:space="preserve"> ведущий советник </w:t>
      </w:r>
    </w:p>
    <w:p w14:paraId="2C3A8EA9" w14:textId="77777777" w:rsidR="00127FFC" w:rsidRPr="00206648" w:rsidRDefault="00127FFC" w:rsidP="00127FFC">
      <w:pPr>
        <w:tabs>
          <w:tab w:val="left" w:pos="993"/>
        </w:tabs>
        <w:spacing w:after="0" w:line="240" w:lineRule="auto"/>
        <w:ind w:firstLine="709"/>
        <w:jc w:val="both"/>
        <w:rPr>
          <w:rFonts w:ascii="Times New Roman" w:hAnsi="Times New Roman"/>
          <w:sz w:val="26"/>
          <w:szCs w:val="26"/>
        </w:rPr>
      </w:pPr>
      <w:r w:rsidRPr="00206648">
        <w:rPr>
          <w:rFonts w:ascii="Times New Roman" w:hAnsi="Times New Roman"/>
          <w:sz w:val="26"/>
          <w:szCs w:val="26"/>
        </w:rPr>
        <w:t>Телефон:</w:t>
      </w:r>
      <w:r w:rsidR="00697E8C">
        <w:rPr>
          <w:rFonts w:ascii="Times New Roman" w:hAnsi="Times New Roman"/>
          <w:sz w:val="26"/>
          <w:szCs w:val="26"/>
        </w:rPr>
        <w:t xml:space="preserve"> 22-73-20</w:t>
      </w:r>
    </w:p>
    <w:p w14:paraId="5D7FA33D" w14:textId="77777777" w:rsidR="00127FFC" w:rsidRPr="00697E8C" w:rsidRDefault="00127FFC" w:rsidP="00127FFC">
      <w:pPr>
        <w:tabs>
          <w:tab w:val="left" w:pos="993"/>
        </w:tabs>
        <w:spacing w:after="0" w:line="240" w:lineRule="auto"/>
        <w:ind w:firstLine="709"/>
        <w:jc w:val="both"/>
        <w:rPr>
          <w:rFonts w:ascii="Times New Roman" w:hAnsi="Times New Roman"/>
          <w:sz w:val="26"/>
          <w:szCs w:val="26"/>
        </w:rPr>
      </w:pPr>
      <w:r w:rsidRPr="00206648">
        <w:rPr>
          <w:rFonts w:ascii="Times New Roman" w:hAnsi="Times New Roman"/>
          <w:sz w:val="26"/>
          <w:szCs w:val="26"/>
        </w:rPr>
        <w:t>Адрес электронной почты:</w:t>
      </w:r>
      <w:r w:rsidR="00697E8C">
        <w:rPr>
          <w:rFonts w:ascii="Times New Roman" w:hAnsi="Times New Roman"/>
          <w:sz w:val="26"/>
          <w:szCs w:val="26"/>
        </w:rPr>
        <w:t xml:space="preserve"> </w:t>
      </w:r>
      <w:r w:rsidR="00697E8C">
        <w:rPr>
          <w:rFonts w:ascii="Times New Roman" w:hAnsi="Times New Roman"/>
          <w:sz w:val="26"/>
          <w:szCs w:val="26"/>
          <w:lang w:val="en-US"/>
        </w:rPr>
        <w:t>oso</w:t>
      </w:r>
      <w:r w:rsidR="00697E8C" w:rsidRPr="00697E8C">
        <w:rPr>
          <w:rFonts w:ascii="Times New Roman" w:hAnsi="Times New Roman"/>
          <w:sz w:val="26"/>
          <w:szCs w:val="26"/>
        </w:rPr>
        <w:t>@</w:t>
      </w:r>
      <w:r w:rsidR="00697E8C">
        <w:rPr>
          <w:rFonts w:ascii="Times New Roman" w:hAnsi="Times New Roman"/>
          <w:sz w:val="26"/>
          <w:szCs w:val="26"/>
          <w:lang w:val="en-US"/>
        </w:rPr>
        <w:t>r</w:t>
      </w:r>
      <w:r w:rsidR="00697E8C" w:rsidRPr="00697E8C">
        <w:rPr>
          <w:rFonts w:ascii="Times New Roman" w:hAnsi="Times New Roman"/>
          <w:sz w:val="26"/>
          <w:szCs w:val="26"/>
        </w:rPr>
        <w:t>-19.</w:t>
      </w:r>
      <w:r w:rsidR="00697E8C">
        <w:rPr>
          <w:rFonts w:ascii="Times New Roman" w:hAnsi="Times New Roman"/>
          <w:sz w:val="26"/>
          <w:szCs w:val="26"/>
          <w:lang w:val="en-US"/>
        </w:rPr>
        <w:t>ru</w:t>
      </w:r>
    </w:p>
    <w:p w14:paraId="04A63DB2" w14:textId="77777777" w:rsidR="00127FFC" w:rsidRDefault="00127FFC" w:rsidP="00127FFC">
      <w:pPr>
        <w:numPr>
          <w:ilvl w:val="0"/>
          <w:numId w:val="1"/>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Перечень нормативных положений проекта нормативного акта</w:t>
      </w:r>
      <w:r w:rsidRPr="0054594E">
        <w:rPr>
          <w:rFonts w:ascii="Times New Roman" w:hAnsi="Times New Roman"/>
          <w:sz w:val="26"/>
          <w:szCs w:val="26"/>
        </w:rPr>
        <w:t>:</w:t>
      </w:r>
    </w:p>
    <w:p w14:paraId="789983AB" w14:textId="77777777" w:rsidR="00127FFC" w:rsidRDefault="00127FFC" w:rsidP="00127FFC">
      <w:pPr>
        <w:tabs>
          <w:tab w:val="left" w:pos="993"/>
        </w:tabs>
        <w:spacing w:after="0" w:line="240" w:lineRule="auto"/>
        <w:ind w:left="709"/>
        <w:rPr>
          <w:rFonts w:ascii="Times New Roman" w:hAnsi="Times New Roman"/>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742"/>
      </w:tblGrid>
      <w:tr w:rsidR="00127FFC" w:rsidRPr="00023ED2" w14:paraId="7CC3C10A" w14:textId="77777777" w:rsidTr="00D54212">
        <w:tc>
          <w:tcPr>
            <w:tcW w:w="4614" w:type="dxa"/>
            <w:shd w:val="clear" w:color="auto" w:fill="auto"/>
          </w:tcPr>
          <w:p w14:paraId="345D2531" w14:textId="77777777" w:rsidR="00127FFC" w:rsidRPr="00513FDC" w:rsidRDefault="00127FFC" w:rsidP="00D16521">
            <w:pPr>
              <w:spacing w:after="0" w:line="240" w:lineRule="auto"/>
              <w:jc w:val="both"/>
              <w:rPr>
                <w:rFonts w:ascii="Times New Roman" w:hAnsi="Times New Roman"/>
                <w:sz w:val="24"/>
                <w:szCs w:val="24"/>
              </w:rPr>
            </w:pPr>
            <w:r w:rsidRPr="00513FDC">
              <w:rPr>
                <w:rFonts w:ascii="Times New Roman" w:hAnsi="Times New Roman"/>
                <w:sz w:val="24"/>
                <w:szCs w:val="24"/>
              </w:rPr>
              <w:t>Текст статьи (пункта, подпункта, абзаца), а также соответствующая ссылка на статью (пункт, подпункт, абзац) проекта нормативного акта, предусматривающую нормативное положение</w:t>
            </w:r>
          </w:p>
        </w:tc>
        <w:tc>
          <w:tcPr>
            <w:tcW w:w="4742" w:type="dxa"/>
            <w:shd w:val="clear" w:color="auto" w:fill="auto"/>
          </w:tcPr>
          <w:p w14:paraId="74689C31" w14:textId="77777777" w:rsidR="00127FFC" w:rsidRPr="00513FDC" w:rsidRDefault="00127FFC" w:rsidP="00D16521">
            <w:pPr>
              <w:spacing w:after="0" w:line="240" w:lineRule="auto"/>
              <w:jc w:val="both"/>
              <w:rPr>
                <w:rFonts w:ascii="Times New Roman" w:hAnsi="Times New Roman"/>
                <w:sz w:val="24"/>
                <w:szCs w:val="24"/>
              </w:rPr>
            </w:pPr>
            <w:r w:rsidRPr="00513FDC">
              <w:rPr>
                <w:rFonts w:ascii="Times New Roman" w:hAnsi="Times New Roman"/>
                <w:sz w:val="24"/>
                <w:szCs w:val="24"/>
              </w:rPr>
              <w:t>Соответствующая ссылка на структурную единицу (статью, часть, пункт и др.) нормативного правового акта Российской Федерации и (или) Республики Хакасия, в соответствии с которой излагается нормативное положение проекта акта и его реквизиты</w:t>
            </w:r>
          </w:p>
          <w:p w14:paraId="6C3D0A5F" w14:textId="77777777" w:rsidR="00E40158" w:rsidRPr="00513FDC" w:rsidRDefault="00E40158" w:rsidP="00D16521">
            <w:pPr>
              <w:spacing w:after="0" w:line="240" w:lineRule="auto"/>
              <w:jc w:val="both"/>
              <w:rPr>
                <w:rFonts w:ascii="Times New Roman" w:hAnsi="Times New Roman"/>
                <w:sz w:val="24"/>
                <w:szCs w:val="24"/>
              </w:rPr>
            </w:pPr>
          </w:p>
        </w:tc>
      </w:tr>
      <w:tr w:rsidR="00660CC2" w:rsidRPr="00023ED2" w14:paraId="07A59AF0" w14:textId="77777777" w:rsidTr="00D54212">
        <w:tc>
          <w:tcPr>
            <w:tcW w:w="4614" w:type="dxa"/>
            <w:shd w:val="clear" w:color="auto" w:fill="auto"/>
          </w:tcPr>
          <w:p w14:paraId="7CD19770" w14:textId="77777777" w:rsidR="00660CC2" w:rsidRPr="00513FDC" w:rsidRDefault="00660CC2" w:rsidP="00E40158">
            <w:pPr>
              <w:pStyle w:val="a4"/>
              <w:numPr>
                <w:ilvl w:val="0"/>
                <w:numId w:val="3"/>
              </w:numPr>
              <w:tabs>
                <w:tab w:val="left" w:pos="346"/>
              </w:tabs>
              <w:spacing w:after="0" w:line="240" w:lineRule="auto"/>
              <w:ind w:left="0" w:firstLine="0"/>
              <w:jc w:val="both"/>
              <w:rPr>
                <w:rFonts w:ascii="Times New Roman" w:hAnsi="Times New Roman"/>
                <w:sz w:val="24"/>
                <w:szCs w:val="24"/>
              </w:rPr>
            </w:pPr>
            <w:r w:rsidRPr="00513FDC">
              <w:rPr>
                <w:rFonts w:ascii="Times New Roman" w:hAnsi="Times New Roman"/>
                <w:sz w:val="24"/>
                <w:szCs w:val="24"/>
              </w:rPr>
              <w:t xml:space="preserve">в наименовании Закона Республики Хакасия от 14.10.2020 № 49-ЗРХ «Об установлении срока рассрочки оплаты недвижимого имущества, находящегося в государственной собственности </w:t>
            </w:r>
            <w:r w:rsidRPr="00513FDC">
              <w:rPr>
                <w:rFonts w:ascii="Times New Roman" w:hAnsi="Times New Roman"/>
                <w:sz w:val="24"/>
                <w:szCs w:val="24"/>
              </w:rPr>
              <w:lastRenderedPageBreak/>
              <w:t>Республики Хакасия и приобретаемого субъектами малого и среднего предпринимательства при реализации ими преимущественного права на приобретение арендуемого имущества» (далее – Закон № 49-ЗРХ) после слова «оплаты» дополнить словами «движимого и».</w:t>
            </w:r>
          </w:p>
        </w:tc>
        <w:tc>
          <w:tcPr>
            <w:tcW w:w="4742" w:type="dxa"/>
            <w:vMerge w:val="restart"/>
            <w:shd w:val="clear" w:color="auto" w:fill="auto"/>
          </w:tcPr>
          <w:p w14:paraId="0FAB98CE" w14:textId="77777777" w:rsidR="00660CC2" w:rsidRPr="00513FDC" w:rsidRDefault="003D4934" w:rsidP="003D4934">
            <w:pPr>
              <w:pStyle w:val="a4"/>
              <w:tabs>
                <w:tab w:val="left" w:pos="268"/>
              </w:tabs>
              <w:spacing w:after="0" w:line="240" w:lineRule="auto"/>
              <w:ind w:left="0"/>
              <w:jc w:val="both"/>
              <w:rPr>
                <w:rFonts w:ascii="Times New Roman" w:hAnsi="Times New Roman"/>
                <w:sz w:val="24"/>
                <w:szCs w:val="24"/>
              </w:rPr>
            </w:pPr>
            <w:r>
              <w:rPr>
                <w:rFonts w:ascii="Times New Roman" w:hAnsi="Times New Roman"/>
                <w:sz w:val="24"/>
                <w:szCs w:val="24"/>
              </w:rPr>
              <w:lastRenderedPageBreak/>
              <w:t>ч</w:t>
            </w:r>
            <w:r w:rsidR="00660CC2" w:rsidRPr="00513FDC">
              <w:rPr>
                <w:rFonts w:ascii="Times New Roman" w:hAnsi="Times New Roman"/>
                <w:sz w:val="24"/>
                <w:szCs w:val="24"/>
              </w:rPr>
              <w:t xml:space="preserve">. 1 ст. 5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w:t>
            </w:r>
            <w:r w:rsidR="00660CC2" w:rsidRPr="00513FDC">
              <w:rPr>
                <w:rFonts w:ascii="Times New Roman" w:hAnsi="Times New Roman"/>
                <w:sz w:val="24"/>
                <w:szCs w:val="24"/>
              </w:rPr>
              <w:lastRenderedPageBreak/>
              <w:t xml:space="preserve">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w:t>
            </w:r>
            <w:r w:rsidR="00660CC2" w:rsidRPr="00513FDC">
              <w:rPr>
                <w:rFonts w:ascii="Times New Roman" w:hAnsi="Times New Roman"/>
                <w:sz w:val="24"/>
                <w:szCs w:val="24"/>
                <w:u w:val="single"/>
              </w:rPr>
              <w:t>недвижимого имущества</w:t>
            </w:r>
            <w:r w:rsidR="00660CC2" w:rsidRPr="00513FDC">
              <w:rPr>
                <w:rFonts w:ascii="Times New Roman" w:hAnsi="Times New Roman"/>
                <w:sz w:val="24"/>
                <w:szCs w:val="24"/>
              </w:rPr>
              <w:t xml:space="preserve"> и менее трех лет для </w:t>
            </w:r>
            <w:r w:rsidR="00660CC2" w:rsidRPr="00513FDC">
              <w:rPr>
                <w:rFonts w:ascii="Times New Roman" w:hAnsi="Times New Roman"/>
                <w:sz w:val="24"/>
                <w:szCs w:val="24"/>
                <w:u w:val="single"/>
              </w:rPr>
              <w:t>движимого имущества</w:t>
            </w:r>
            <w:r w:rsidR="00660CC2" w:rsidRPr="00513FDC">
              <w:rPr>
                <w:rFonts w:ascii="Times New Roman" w:hAnsi="Times New Roman"/>
                <w:sz w:val="24"/>
                <w:szCs w:val="24"/>
              </w:rPr>
              <w:t xml:space="preserve">. </w:t>
            </w:r>
          </w:p>
          <w:p w14:paraId="4511C6B7" w14:textId="77777777" w:rsidR="00660CC2" w:rsidRPr="00513FDC" w:rsidRDefault="00660CC2" w:rsidP="003D4934">
            <w:pPr>
              <w:pStyle w:val="a4"/>
              <w:tabs>
                <w:tab w:val="left" w:pos="268"/>
              </w:tabs>
              <w:spacing w:after="0" w:line="240" w:lineRule="auto"/>
              <w:ind w:left="0"/>
              <w:jc w:val="both"/>
              <w:rPr>
                <w:rFonts w:ascii="Times New Roman" w:hAnsi="Times New Roman"/>
                <w:sz w:val="24"/>
                <w:szCs w:val="24"/>
              </w:rPr>
            </w:pPr>
          </w:p>
          <w:p w14:paraId="560136F1" w14:textId="77777777" w:rsidR="00660CC2" w:rsidRPr="00513FDC" w:rsidRDefault="00660CC2" w:rsidP="00513FDC">
            <w:pPr>
              <w:tabs>
                <w:tab w:val="left" w:pos="268"/>
              </w:tabs>
              <w:spacing w:after="0" w:line="240" w:lineRule="auto"/>
              <w:jc w:val="both"/>
              <w:rPr>
                <w:rFonts w:ascii="Times New Roman" w:hAnsi="Times New Roman"/>
                <w:sz w:val="24"/>
                <w:szCs w:val="24"/>
              </w:rPr>
            </w:pPr>
          </w:p>
        </w:tc>
      </w:tr>
      <w:tr w:rsidR="00660CC2" w:rsidRPr="00023ED2" w14:paraId="1E9A75A3" w14:textId="77777777" w:rsidTr="00D54212">
        <w:tc>
          <w:tcPr>
            <w:tcW w:w="4614" w:type="dxa"/>
            <w:shd w:val="clear" w:color="auto" w:fill="auto"/>
          </w:tcPr>
          <w:p w14:paraId="7735A56D" w14:textId="77777777" w:rsidR="00660CC2" w:rsidRPr="00513FDC" w:rsidRDefault="00660CC2" w:rsidP="00E40158">
            <w:pPr>
              <w:pStyle w:val="a4"/>
              <w:numPr>
                <w:ilvl w:val="0"/>
                <w:numId w:val="3"/>
              </w:numPr>
              <w:tabs>
                <w:tab w:val="left" w:pos="346"/>
              </w:tabs>
              <w:spacing w:after="0" w:line="240" w:lineRule="auto"/>
              <w:ind w:left="0" w:firstLine="0"/>
              <w:jc w:val="both"/>
              <w:rPr>
                <w:rFonts w:ascii="Times New Roman" w:hAnsi="Times New Roman"/>
                <w:sz w:val="24"/>
                <w:szCs w:val="24"/>
              </w:rPr>
            </w:pPr>
            <w:r w:rsidRPr="00513FDC">
              <w:rPr>
                <w:rFonts w:ascii="Times New Roman" w:hAnsi="Times New Roman"/>
                <w:sz w:val="24"/>
                <w:szCs w:val="24"/>
              </w:rPr>
              <w:lastRenderedPageBreak/>
              <w:t>в статье 1 Закона № 49-ЗРХ после слова «отчуждения» дополнить словами «движимого и», после слова «оплаты» дополнить словами «движимого и».</w:t>
            </w:r>
          </w:p>
        </w:tc>
        <w:tc>
          <w:tcPr>
            <w:tcW w:w="4742" w:type="dxa"/>
            <w:vMerge/>
            <w:shd w:val="clear" w:color="auto" w:fill="auto"/>
          </w:tcPr>
          <w:p w14:paraId="6018484C" w14:textId="77777777" w:rsidR="00660CC2" w:rsidRPr="00513FDC" w:rsidRDefault="00660CC2" w:rsidP="00513FDC">
            <w:pPr>
              <w:tabs>
                <w:tab w:val="left" w:pos="268"/>
              </w:tabs>
              <w:spacing w:after="0" w:line="240" w:lineRule="auto"/>
              <w:jc w:val="both"/>
              <w:rPr>
                <w:rFonts w:ascii="Times New Roman" w:hAnsi="Times New Roman"/>
                <w:sz w:val="24"/>
                <w:szCs w:val="24"/>
              </w:rPr>
            </w:pPr>
          </w:p>
        </w:tc>
      </w:tr>
      <w:tr w:rsidR="00660CC2" w:rsidRPr="00023ED2" w14:paraId="02C81E4B" w14:textId="77777777" w:rsidTr="00D54212">
        <w:tc>
          <w:tcPr>
            <w:tcW w:w="4614" w:type="dxa"/>
            <w:shd w:val="clear" w:color="auto" w:fill="auto"/>
          </w:tcPr>
          <w:p w14:paraId="269FA284" w14:textId="77777777" w:rsidR="00660CC2" w:rsidRPr="00513FDC" w:rsidRDefault="00660CC2" w:rsidP="00586F41">
            <w:pPr>
              <w:pStyle w:val="a4"/>
              <w:numPr>
                <w:ilvl w:val="0"/>
                <w:numId w:val="3"/>
              </w:numPr>
              <w:tabs>
                <w:tab w:val="left" w:pos="346"/>
              </w:tabs>
              <w:spacing w:after="0" w:line="240" w:lineRule="auto"/>
              <w:ind w:left="0" w:firstLine="34"/>
              <w:jc w:val="both"/>
              <w:rPr>
                <w:rFonts w:ascii="Times New Roman" w:hAnsi="Times New Roman"/>
                <w:sz w:val="24"/>
                <w:szCs w:val="24"/>
              </w:rPr>
            </w:pPr>
            <w:r w:rsidRPr="00513FDC">
              <w:rPr>
                <w:rFonts w:ascii="Times New Roman" w:hAnsi="Times New Roman"/>
                <w:sz w:val="24"/>
                <w:szCs w:val="24"/>
              </w:rPr>
              <w:t>в статье 2 после слова «оплаты» дополнить словами «движимого и»</w:t>
            </w:r>
          </w:p>
          <w:p w14:paraId="552A738D" w14:textId="77777777" w:rsidR="00660CC2" w:rsidRPr="00513FDC" w:rsidRDefault="00660CC2" w:rsidP="00513FDC">
            <w:pPr>
              <w:pStyle w:val="a4"/>
              <w:tabs>
                <w:tab w:val="left" w:pos="346"/>
              </w:tabs>
              <w:spacing w:after="0" w:line="240" w:lineRule="auto"/>
              <w:ind w:left="0"/>
              <w:jc w:val="both"/>
              <w:rPr>
                <w:rFonts w:ascii="Times New Roman" w:hAnsi="Times New Roman"/>
                <w:sz w:val="24"/>
                <w:szCs w:val="24"/>
              </w:rPr>
            </w:pPr>
          </w:p>
        </w:tc>
        <w:tc>
          <w:tcPr>
            <w:tcW w:w="4742" w:type="dxa"/>
            <w:vMerge/>
            <w:shd w:val="clear" w:color="auto" w:fill="auto"/>
          </w:tcPr>
          <w:p w14:paraId="589FBAA5" w14:textId="77777777" w:rsidR="00660CC2" w:rsidRPr="00513FDC" w:rsidRDefault="00660CC2" w:rsidP="00513FDC">
            <w:pPr>
              <w:tabs>
                <w:tab w:val="left" w:pos="268"/>
              </w:tabs>
              <w:spacing w:after="0" w:line="240" w:lineRule="auto"/>
              <w:jc w:val="both"/>
              <w:rPr>
                <w:rFonts w:ascii="Times New Roman" w:hAnsi="Times New Roman"/>
                <w:sz w:val="24"/>
                <w:szCs w:val="24"/>
              </w:rPr>
            </w:pPr>
          </w:p>
        </w:tc>
      </w:tr>
    </w:tbl>
    <w:p w14:paraId="523EC843" w14:textId="77777777" w:rsidR="00127FFC" w:rsidRPr="00206648" w:rsidRDefault="00127FFC" w:rsidP="00127FFC">
      <w:pPr>
        <w:spacing w:after="0" w:line="240" w:lineRule="auto"/>
        <w:ind w:left="709"/>
        <w:rPr>
          <w:rFonts w:ascii="Times New Roman" w:hAnsi="Times New Roman"/>
          <w:sz w:val="26"/>
          <w:szCs w:val="26"/>
        </w:rPr>
      </w:pPr>
    </w:p>
    <w:p w14:paraId="4D9581D7" w14:textId="77777777" w:rsidR="00127FFC" w:rsidRPr="00AF1F91" w:rsidRDefault="00127FFC" w:rsidP="00127FFC">
      <w:pPr>
        <w:shd w:val="clear" w:color="auto" w:fill="FFFFFF"/>
        <w:spacing w:after="0" w:line="240" w:lineRule="auto"/>
        <w:ind w:left="720"/>
        <w:jc w:val="both"/>
        <w:rPr>
          <w:rFonts w:ascii="Times New Roman" w:hAnsi="Times New Roman"/>
          <w:sz w:val="26"/>
          <w:szCs w:val="26"/>
        </w:rPr>
      </w:pPr>
    </w:p>
    <w:tbl>
      <w:tblPr>
        <w:tblW w:w="9809" w:type="dxa"/>
        <w:tblLayout w:type="fixed"/>
        <w:tblCellMar>
          <w:left w:w="28" w:type="dxa"/>
          <w:right w:w="28" w:type="dxa"/>
        </w:tblCellMar>
        <w:tblLook w:val="04A0" w:firstRow="1" w:lastRow="0" w:firstColumn="1" w:lastColumn="0" w:noHBand="0" w:noVBand="1"/>
      </w:tblPr>
      <w:tblGrid>
        <w:gridCol w:w="3374"/>
        <w:gridCol w:w="454"/>
        <w:gridCol w:w="198"/>
        <w:gridCol w:w="454"/>
        <w:gridCol w:w="255"/>
        <w:gridCol w:w="1701"/>
        <w:gridCol w:w="454"/>
        <w:gridCol w:w="2636"/>
        <w:gridCol w:w="283"/>
      </w:tblGrid>
      <w:tr w:rsidR="00127FFC" w:rsidRPr="00F24F6F" w14:paraId="1E3A41FB" w14:textId="77777777" w:rsidTr="00D16521">
        <w:trPr>
          <w:gridAfter w:val="1"/>
          <w:wAfter w:w="283" w:type="dxa"/>
          <w:cantSplit/>
        </w:trPr>
        <w:tc>
          <w:tcPr>
            <w:tcW w:w="3374" w:type="dxa"/>
            <w:tcBorders>
              <w:top w:val="nil"/>
              <w:left w:val="nil"/>
              <w:bottom w:val="single" w:sz="4" w:space="0" w:color="auto"/>
              <w:right w:val="nil"/>
            </w:tcBorders>
            <w:vAlign w:val="bottom"/>
          </w:tcPr>
          <w:p w14:paraId="7BA2FB3B" w14:textId="77777777" w:rsidR="00127FFC" w:rsidRPr="00F24F6F" w:rsidRDefault="00513FDC" w:rsidP="00513FDC">
            <w:pPr>
              <w:widowControl w:val="0"/>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Министр Имущественных и земельных отношений Республики Хакасия</w:t>
            </w:r>
          </w:p>
        </w:tc>
        <w:tc>
          <w:tcPr>
            <w:tcW w:w="454" w:type="dxa"/>
            <w:vAlign w:val="bottom"/>
          </w:tcPr>
          <w:p w14:paraId="368CF661"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198" w:type="dxa"/>
            <w:tcBorders>
              <w:top w:val="nil"/>
              <w:left w:val="nil"/>
              <w:bottom w:val="single" w:sz="4" w:space="0" w:color="auto"/>
              <w:right w:val="nil"/>
            </w:tcBorders>
            <w:vAlign w:val="bottom"/>
          </w:tcPr>
          <w:p w14:paraId="58D4A919"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454" w:type="dxa"/>
            <w:tcBorders>
              <w:top w:val="nil"/>
              <w:left w:val="nil"/>
              <w:bottom w:val="single" w:sz="4" w:space="0" w:color="auto"/>
              <w:right w:val="nil"/>
            </w:tcBorders>
            <w:vAlign w:val="bottom"/>
          </w:tcPr>
          <w:p w14:paraId="71681752"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255" w:type="dxa"/>
            <w:tcBorders>
              <w:top w:val="nil"/>
              <w:left w:val="nil"/>
              <w:bottom w:val="single" w:sz="4" w:space="0" w:color="auto"/>
              <w:right w:val="nil"/>
            </w:tcBorders>
            <w:vAlign w:val="bottom"/>
          </w:tcPr>
          <w:p w14:paraId="41538C91"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1701" w:type="dxa"/>
            <w:tcBorders>
              <w:top w:val="nil"/>
              <w:left w:val="nil"/>
              <w:bottom w:val="single" w:sz="4" w:space="0" w:color="auto"/>
              <w:right w:val="nil"/>
            </w:tcBorders>
            <w:vAlign w:val="bottom"/>
          </w:tcPr>
          <w:p w14:paraId="3D44602E"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454" w:type="dxa"/>
            <w:vAlign w:val="bottom"/>
          </w:tcPr>
          <w:p w14:paraId="032AA5D2" w14:textId="77777777" w:rsidR="00127FFC" w:rsidRPr="00F24F6F" w:rsidRDefault="00127FFC" w:rsidP="00513FDC">
            <w:pPr>
              <w:widowControl w:val="0"/>
              <w:suppressAutoHyphens/>
              <w:autoSpaceDE w:val="0"/>
              <w:spacing w:after="0" w:line="240" w:lineRule="auto"/>
              <w:rPr>
                <w:rFonts w:ascii="Times New Roman" w:hAnsi="Times New Roman"/>
                <w:sz w:val="24"/>
                <w:szCs w:val="24"/>
                <w:lang w:eastAsia="ar-SA"/>
              </w:rPr>
            </w:pPr>
          </w:p>
        </w:tc>
        <w:tc>
          <w:tcPr>
            <w:tcW w:w="2636" w:type="dxa"/>
            <w:tcBorders>
              <w:top w:val="nil"/>
              <w:left w:val="nil"/>
              <w:bottom w:val="single" w:sz="4" w:space="0" w:color="auto"/>
              <w:right w:val="nil"/>
            </w:tcBorders>
            <w:vAlign w:val="bottom"/>
          </w:tcPr>
          <w:p w14:paraId="16282C5A" w14:textId="77777777" w:rsidR="00127FFC" w:rsidRPr="00F24F6F" w:rsidRDefault="00513FDC" w:rsidP="00513FDC">
            <w:pPr>
              <w:widowControl w:val="0"/>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Е.Б. Тарасов</w:t>
            </w:r>
          </w:p>
        </w:tc>
      </w:tr>
      <w:tr w:rsidR="00127FFC" w:rsidRPr="00F24F6F" w14:paraId="570B610F" w14:textId="77777777" w:rsidTr="00D16521">
        <w:trPr>
          <w:cantSplit/>
        </w:trPr>
        <w:tc>
          <w:tcPr>
            <w:tcW w:w="3374" w:type="dxa"/>
            <w:hideMark/>
          </w:tcPr>
          <w:p w14:paraId="3C01F707" w14:textId="77777777" w:rsidR="00127FFC" w:rsidRPr="00F24F6F" w:rsidRDefault="00127FFC" w:rsidP="00D16521">
            <w:pPr>
              <w:widowControl w:val="0"/>
              <w:suppressAutoHyphens/>
              <w:autoSpaceDE w:val="0"/>
              <w:spacing w:after="0" w:line="240" w:lineRule="auto"/>
              <w:jc w:val="center"/>
              <w:rPr>
                <w:rFonts w:ascii="Times New Roman" w:hAnsi="Times New Roman"/>
                <w:sz w:val="28"/>
                <w:lang w:eastAsia="ar-SA"/>
              </w:rPr>
            </w:pPr>
            <w:r w:rsidRPr="00F24F6F">
              <w:rPr>
                <w:rFonts w:ascii="Times New Roman" w:hAnsi="Times New Roman"/>
                <w:bCs/>
                <w:sz w:val="20"/>
              </w:rPr>
              <w:t>(наименование должности)</w:t>
            </w:r>
          </w:p>
        </w:tc>
        <w:tc>
          <w:tcPr>
            <w:tcW w:w="454" w:type="dxa"/>
          </w:tcPr>
          <w:p w14:paraId="326E8DE7" w14:textId="77777777" w:rsidR="00127FFC" w:rsidRPr="00F24F6F" w:rsidRDefault="00127FFC" w:rsidP="00D16521">
            <w:pPr>
              <w:widowControl w:val="0"/>
              <w:suppressAutoHyphens/>
              <w:autoSpaceDE w:val="0"/>
              <w:spacing w:after="0" w:line="240" w:lineRule="auto"/>
              <w:jc w:val="center"/>
              <w:rPr>
                <w:rFonts w:ascii="Times New Roman" w:hAnsi="Times New Roman"/>
                <w:sz w:val="28"/>
                <w:lang w:eastAsia="ar-SA"/>
              </w:rPr>
            </w:pPr>
          </w:p>
        </w:tc>
        <w:tc>
          <w:tcPr>
            <w:tcW w:w="2608" w:type="dxa"/>
            <w:gridSpan w:val="4"/>
            <w:hideMark/>
          </w:tcPr>
          <w:p w14:paraId="56469FE6" w14:textId="77777777" w:rsidR="00127FFC" w:rsidRPr="00F24F6F" w:rsidRDefault="00127FFC" w:rsidP="00D16521">
            <w:pPr>
              <w:widowControl w:val="0"/>
              <w:suppressAutoHyphens/>
              <w:autoSpaceDE w:val="0"/>
              <w:spacing w:after="0" w:line="240" w:lineRule="auto"/>
              <w:jc w:val="center"/>
              <w:rPr>
                <w:rFonts w:ascii="Times New Roman" w:hAnsi="Times New Roman"/>
                <w:sz w:val="28"/>
                <w:lang w:eastAsia="ar-SA"/>
              </w:rPr>
            </w:pPr>
            <w:r w:rsidRPr="00F24F6F">
              <w:rPr>
                <w:rFonts w:ascii="Times New Roman" w:hAnsi="Times New Roman"/>
                <w:bCs/>
                <w:sz w:val="20"/>
              </w:rPr>
              <w:t>(подпись)</w:t>
            </w:r>
          </w:p>
        </w:tc>
        <w:tc>
          <w:tcPr>
            <w:tcW w:w="454" w:type="dxa"/>
          </w:tcPr>
          <w:p w14:paraId="6E71113F" w14:textId="77777777" w:rsidR="00127FFC" w:rsidRPr="00F24F6F" w:rsidRDefault="00127FFC" w:rsidP="00D16521">
            <w:pPr>
              <w:widowControl w:val="0"/>
              <w:suppressAutoHyphens/>
              <w:autoSpaceDE w:val="0"/>
              <w:spacing w:after="0" w:line="240" w:lineRule="auto"/>
              <w:jc w:val="center"/>
              <w:rPr>
                <w:rFonts w:ascii="Times New Roman" w:hAnsi="Times New Roman"/>
                <w:sz w:val="28"/>
                <w:lang w:eastAsia="ar-SA"/>
              </w:rPr>
            </w:pPr>
          </w:p>
        </w:tc>
        <w:tc>
          <w:tcPr>
            <w:tcW w:w="2636" w:type="dxa"/>
            <w:hideMark/>
          </w:tcPr>
          <w:p w14:paraId="02AF7DCD" w14:textId="77777777" w:rsidR="00127FFC" w:rsidRPr="00F24F6F" w:rsidRDefault="00127FFC" w:rsidP="00D16521">
            <w:pPr>
              <w:widowControl w:val="0"/>
              <w:suppressAutoHyphens/>
              <w:autoSpaceDE w:val="0"/>
              <w:spacing w:after="0" w:line="240" w:lineRule="auto"/>
              <w:jc w:val="center"/>
              <w:rPr>
                <w:rFonts w:ascii="Times New Roman" w:hAnsi="Times New Roman"/>
                <w:sz w:val="28"/>
                <w:lang w:eastAsia="ar-SA"/>
              </w:rPr>
            </w:pPr>
            <w:r w:rsidRPr="00F24F6F">
              <w:rPr>
                <w:rFonts w:ascii="Times New Roman" w:hAnsi="Times New Roman"/>
                <w:bCs/>
                <w:sz w:val="20"/>
              </w:rPr>
              <w:t>(фамилия, инициалы лица)</w:t>
            </w:r>
          </w:p>
        </w:tc>
        <w:tc>
          <w:tcPr>
            <w:tcW w:w="283" w:type="dxa"/>
            <w:shd w:val="clear" w:color="auto" w:fill="auto"/>
          </w:tcPr>
          <w:p w14:paraId="2179C1C5" w14:textId="77777777" w:rsidR="00127FFC" w:rsidRPr="00354A2B" w:rsidRDefault="00127FFC" w:rsidP="00D16521">
            <w:pPr>
              <w:spacing w:after="0" w:line="240" w:lineRule="auto"/>
              <w:rPr>
                <w:rFonts w:ascii="Times New Roman" w:eastAsia="Calibri" w:hAnsi="Times New Roman"/>
                <w:sz w:val="26"/>
                <w:szCs w:val="26"/>
              </w:rPr>
            </w:pPr>
          </w:p>
        </w:tc>
      </w:tr>
    </w:tbl>
    <w:p w14:paraId="6A9759A8" w14:textId="77777777" w:rsidR="00127FFC" w:rsidRPr="00AF1F91" w:rsidRDefault="00127FFC" w:rsidP="00127FFC">
      <w:pPr>
        <w:shd w:val="clear" w:color="auto" w:fill="FFFFFF"/>
        <w:spacing w:after="0" w:line="240" w:lineRule="auto"/>
        <w:ind w:left="720"/>
        <w:jc w:val="both"/>
        <w:rPr>
          <w:rFonts w:ascii="Times New Roman" w:hAnsi="Times New Roman"/>
          <w:sz w:val="26"/>
          <w:szCs w:val="26"/>
        </w:rPr>
      </w:pPr>
    </w:p>
    <w:p w14:paraId="4B5780BC" w14:textId="77777777" w:rsidR="00127FFC" w:rsidRDefault="00127FFC" w:rsidP="00127FFC">
      <w:pPr>
        <w:shd w:val="clear" w:color="auto" w:fill="FFFFFF"/>
        <w:tabs>
          <w:tab w:val="left" w:pos="993"/>
        </w:tabs>
        <w:spacing w:after="0" w:line="240" w:lineRule="auto"/>
        <w:ind w:firstLine="709"/>
        <w:jc w:val="both"/>
        <w:rPr>
          <w:rFonts w:ascii="Times New Roman" w:hAnsi="Times New Roman"/>
          <w:sz w:val="26"/>
          <w:szCs w:val="26"/>
        </w:rPr>
      </w:pPr>
    </w:p>
    <w:sectPr w:rsidR="0012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70FD"/>
    <w:multiLevelType w:val="hybridMultilevel"/>
    <w:tmpl w:val="B5AAE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B70BD"/>
    <w:multiLevelType w:val="hybridMultilevel"/>
    <w:tmpl w:val="D0224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E2DF2"/>
    <w:multiLevelType w:val="hybridMultilevel"/>
    <w:tmpl w:val="95508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B56F3C"/>
    <w:multiLevelType w:val="multilevel"/>
    <w:tmpl w:val="DCD682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7F74331"/>
    <w:multiLevelType w:val="hybridMultilevel"/>
    <w:tmpl w:val="A28C3E6A"/>
    <w:lvl w:ilvl="0" w:tplc="AEA4560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17"/>
    <w:rsid w:val="00127FFC"/>
    <w:rsid w:val="00170317"/>
    <w:rsid w:val="00172306"/>
    <w:rsid w:val="003C5661"/>
    <w:rsid w:val="003D4934"/>
    <w:rsid w:val="00513FDC"/>
    <w:rsid w:val="00586F41"/>
    <w:rsid w:val="00660CC2"/>
    <w:rsid w:val="006855CE"/>
    <w:rsid w:val="00697E8C"/>
    <w:rsid w:val="00AF1F91"/>
    <w:rsid w:val="00BA4F99"/>
    <w:rsid w:val="00BC06D0"/>
    <w:rsid w:val="00BE4996"/>
    <w:rsid w:val="00D54212"/>
    <w:rsid w:val="00E40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2A09"/>
  <w15:docId w15:val="{0BCDC1B8-333D-4026-B0BB-E6619098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F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FFC"/>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97E8C"/>
    <w:pPr>
      <w:ind w:left="720"/>
      <w:contextualSpacing/>
    </w:pPr>
  </w:style>
  <w:style w:type="paragraph" w:styleId="a5">
    <w:name w:val="Balloon Text"/>
    <w:basedOn w:val="a"/>
    <w:link w:val="a6"/>
    <w:uiPriority w:val="99"/>
    <w:semiHidden/>
    <w:unhideWhenUsed/>
    <w:rsid w:val="003D49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934"/>
    <w:rPr>
      <w:rFonts w:ascii="Tahoma" w:eastAsia="Times New Roman" w:hAnsi="Tahoma" w:cs="Tahoma"/>
      <w:sz w:val="16"/>
      <w:szCs w:val="16"/>
      <w:lang w:eastAsia="ru-RU"/>
    </w:rPr>
  </w:style>
  <w:style w:type="character" w:styleId="a7">
    <w:name w:val="annotation reference"/>
    <w:basedOn w:val="a0"/>
    <w:uiPriority w:val="99"/>
    <w:semiHidden/>
    <w:unhideWhenUsed/>
    <w:rsid w:val="003D4934"/>
    <w:rPr>
      <w:sz w:val="16"/>
      <w:szCs w:val="16"/>
    </w:rPr>
  </w:style>
  <w:style w:type="paragraph" w:styleId="a8">
    <w:name w:val="annotation text"/>
    <w:basedOn w:val="a"/>
    <w:link w:val="a9"/>
    <w:uiPriority w:val="99"/>
    <w:semiHidden/>
    <w:unhideWhenUsed/>
    <w:rsid w:val="003D4934"/>
    <w:pPr>
      <w:spacing w:line="240" w:lineRule="auto"/>
    </w:pPr>
    <w:rPr>
      <w:sz w:val="20"/>
      <w:szCs w:val="20"/>
    </w:rPr>
  </w:style>
  <w:style w:type="character" w:customStyle="1" w:styleId="a9">
    <w:name w:val="Текст примечания Знак"/>
    <w:basedOn w:val="a0"/>
    <w:link w:val="a8"/>
    <w:uiPriority w:val="99"/>
    <w:semiHidden/>
    <w:rsid w:val="003D4934"/>
    <w:rPr>
      <w:rFonts w:ascii="Calibri" w:eastAsia="Times New Roman" w:hAnsi="Calibri" w:cs="Times New Roman"/>
      <w:sz w:val="20"/>
      <w:szCs w:val="20"/>
      <w:lang w:eastAsia="ru-RU"/>
    </w:rPr>
  </w:style>
  <w:style w:type="paragraph" w:styleId="aa">
    <w:name w:val="annotation subject"/>
    <w:basedOn w:val="a8"/>
    <w:next w:val="a8"/>
    <w:link w:val="ab"/>
    <w:uiPriority w:val="99"/>
    <w:semiHidden/>
    <w:unhideWhenUsed/>
    <w:rsid w:val="003D4934"/>
    <w:rPr>
      <w:b/>
      <w:bCs/>
    </w:rPr>
  </w:style>
  <w:style w:type="character" w:customStyle="1" w:styleId="ab">
    <w:name w:val="Тема примечания Знак"/>
    <w:basedOn w:val="a9"/>
    <w:link w:val="aa"/>
    <w:uiPriority w:val="99"/>
    <w:semiHidden/>
    <w:rsid w:val="003D4934"/>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dcterms:created xsi:type="dcterms:W3CDTF">2023-02-17T04:27:00Z</dcterms:created>
  <dcterms:modified xsi:type="dcterms:W3CDTF">2023-05-04T07:19:00Z</dcterms:modified>
</cp:coreProperties>
</file>